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11" w:rsidRPr="00BD529B" w:rsidRDefault="00536C11" w:rsidP="00C45177">
      <w:pPr>
        <w:rPr>
          <w:noProof/>
          <w:lang w:val="en-US"/>
        </w:rPr>
      </w:pPr>
    </w:p>
    <w:p w:rsidR="00776E2E" w:rsidRDefault="007C4575" w:rsidP="007C4575">
      <w:pPr>
        <w:ind w:left="-709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695950" cy="1276350"/>
            <wp:effectExtent l="19050" t="0" r="0" b="0"/>
            <wp:docPr id="4" name="Рисунок 1" descr="Бланк_Роспромэко_с контак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Роспромэко_с контак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75" w:rsidRPr="007C4575" w:rsidRDefault="007C4575" w:rsidP="007C4575">
      <w:pPr>
        <w:ind w:left="-709"/>
        <w:rPr>
          <w:noProof/>
          <w:lang w:val="en-US"/>
        </w:rPr>
      </w:pPr>
    </w:p>
    <w:p w:rsidR="00776E2E" w:rsidRPr="003C43CF" w:rsidRDefault="00776E2E" w:rsidP="00776E2E">
      <w:pPr>
        <w:ind w:left="284"/>
        <w:jc w:val="center"/>
        <w:rPr>
          <w:b/>
          <w:i/>
          <w:sz w:val="28"/>
          <w:szCs w:val="28"/>
        </w:rPr>
      </w:pPr>
      <w:r w:rsidRPr="003C43CF">
        <w:rPr>
          <w:b/>
          <w:i/>
          <w:sz w:val="28"/>
          <w:szCs w:val="28"/>
        </w:rPr>
        <w:t xml:space="preserve">УВАЖАЕМЫЕ </w:t>
      </w:r>
      <w:r>
        <w:rPr>
          <w:b/>
          <w:i/>
          <w:sz w:val="28"/>
          <w:szCs w:val="28"/>
        </w:rPr>
        <w:t>УЧАСТНИКИ</w:t>
      </w:r>
      <w:r w:rsidRPr="003C43CF">
        <w:rPr>
          <w:b/>
          <w:i/>
          <w:sz w:val="28"/>
          <w:szCs w:val="28"/>
        </w:rPr>
        <w:t>!</w:t>
      </w:r>
    </w:p>
    <w:p w:rsidR="00776E2E" w:rsidRPr="00776E2E" w:rsidRDefault="00776E2E" w:rsidP="00776E2E">
      <w:pPr>
        <w:ind w:left="284"/>
        <w:jc w:val="center"/>
        <w:rPr>
          <w:b/>
          <w:i/>
          <w:sz w:val="28"/>
          <w:szCs w:val="28"/>
        </w:rPr>
      </w:pPr>
      <w:r w:rsidRPr="003C43CF">
        <w:rPr>
          <w:b/>
          <w:i/>
          <w:sz w:val="28"/>
          <w:szCs w:val="28"/>
        </w:rPr>
        <w:t>Организационный комитет</w:t>
      </w:r>
    </w:p>
    <w:p w:rsidR="00776E2E" w:rsidRPr="003C43CF" w:rsidRDefault="00776E2E" w:rsidP="00776E2E">
      <w:pPr>
        <w:ind w:left="284"/>
        <w:jc w:val="center"/>
        <w:rPr>
          <w:b/>
          <w:i/>
          <w:sz w:val="28"/>
          <w:szCs w:val="28"/>
        </w:rPr>
      </w:pPr>
      <w:r w:rsidRPr="003C43CF">
        <w:rPr>
          <w:b/>
          <w:i/>
          <w:sz w:val="28"/>
          <w:szCs w:val="28"/>
        </w:rPr>
        <w:t>благодарит Вас за решение принять участие в мероприятиях</w:t>
      </w:r>
    </w:p>
    <w:p w:rsidR="00776E2E" w:rsidRPr="003C43CF" w:rsidRDefault="00776E2E" w:rsidP="007C4575">
      <w:pPr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Pr="002D1DAE">
        <w:rPr>
          <w:b/>
          <w:i/>
          <w:sz w:val="28"/>
          <w:szCs w:val="28"/>
        </w:rPr>
        <w:t xml:space="preserve"> </w:t>
      </w:r>
      <w:r w:rsidR="007C4575" w:rsidRPr="007C4575">
        <w:rPr>
          <w:b/>
          <w:i/>
          <w:sz w:val="28"/>
          <w:szCs w:val="28"/>
        </w:rPr>
        <w:t>Российского промышленно-экологического форума «РосПромЭко-201</w:t>
      </w:r>
      <w:r w:rsidR="00B51D5F">
        <w:rPr>
          <w:b/>
          <w:i/>
          <w:sz w:val="28"/>
          <w:szCs w:val="28"/>
        </w:rPr>
        <w:t>7</w:t>
      </w:r>
      <w:r w:rsidR="007C4575" w:rsidRPr="007C4575">
        <w:rPr>
          <w:b/>
          <w:i/>
          <w:sz w:val="28"/>
          <w:szCs w:val="28"/>
        </w:rPr>
        <w:t>»</w:t>
      </w:r>
      <w:r w:rsidRPr="003C43CF">
        <w:rPr>
          <w:b/>
          <w:i/>
          <w:sz w:val="28"/>
          <w:szCs w:val="28"/>
        </w:rPr>
        <w:t>!</w:t>
      </w:r>
    </w:p>
    <w:p w:rsidR="00776E2E" w:rsidRPr="00637340" w:rsidRDefault="00776E2E" w:rsidP="00776E2E">
      <w:pPr>
        <w:spacing w:line="360" w:lineRule="auto"/>
        <w:jc w:val="both"/>
        <w:rPr>
          <w:rFonts w:ascii="Arial" w:hAnsi="Arial"/>
          <w:i/>
        </w:rPr>
      </w:pPr>
    </w:p>
    <w:p w:rsidR="00776E2E" w:rsidRPr="000D415E" w:rsidRDefault="00776E2E" w:rsidP="00776E2E">
      <w:pPr>
        <w:pStyle w:val="11"/>
        <w:tabs>
          <w:tab w:val="left" w:pos="4253"/>
        </w:tabs>
        <w:spacing w:before="0" w:after="0" w:line="360" w:lineRule="auto"/>
        <w:ind w:left="0" w:firstLine="0"/>
        <w:jc w:val="center"/>
        <w:rPr>
          <w:rFonts w:ascii="Times New Roman" w:hAnsi="Times New Roman"/>
          <w:sz w:val="25"/>
          <w:szCs w:val="25"/>
          <w:u w:val="single"/>
        </w:rPr>
      </w:pPr>
      <w:r w:rsidRPr="000D415E">
        <w:rPr>
          <w:rFonts w:ascii="Times New Roman" w:hAnsi="Times New Roman"/>
          <w:sz w:val="25"/>
          <w:szCs w:val="25"/>
          <w:u w:val="single"/>
        </w:rPr>
        <w:t>МЕСТО ПРОВЕДЕНИЯ ФОРУМА</w:t>
      </w:r>
    </w:p>
    <w:p w:rsidR="00776E2E" w:rsidRPr="000D415E" w:rsidRDefault="00776E2E" w:rsidP="00776E2E">
      <w:pPr>
        <w:pStyle w:val="1"/>
        <w:rPr>
          <w:rFonts w:ascii="Times New Roman" w:hAnsi="Times New Roman"/>
          <w:sz w:val="25"/>
          <w:szCs w:val="25"/>
        </w:rPr>
      </w:pPr>
      <w:r w:rsidRPr="000D415E">
        <w:rPr>
          <w:rFonts w:ascii="Times New Roman" w:hAnsi="Times New Roman"/>
          <w:sz w:val="25"/>
          <w:szCs w:val="25"/>
        </w:rPr>
        <w:t>Комплекс административных зданий Правительства Москвы</w:t>
      </w:r>
    </w:p>
    <w:p w:rsidR="00776E2E" w:rsidRPr="000D415E" w:rsidRDefault="00776E2E" w:rsidP="00776E2E">
      <w:pPr>
        <w:pStyle w:val="1"/>
        <w:rPr>
          <w:rFonts w:ascii="Times New Roman" w:hAnsi="Times New Roman"/>
          <w:sz w:val="25"/>
          <w:szCs w:val="25"/>
        </w:rPr>
      </w:pPr>
      <w:r w:rsidRPr="000D415E">
        <w:rPr>
          <w:rFonts w:ascii="Times New Roman" w:hAnsi="Times New Roman"/>
          <w:sz w:val="25"/>
          <w:szCs w:val="25"/>
        </w:rPr>
        <w:t>Москва, Новый Арбат, 36/9</w:t>
      </w:r>
    </w:p>
    <w:p w:rsidR="00776E2E" w:rsidRPr="00637340" w:rsidRDefault="00776E2E" w:rsidP="00776E2E">
      <w:pPr>
        <w:pStyle w:val="11"/>
        <w:tabs>
          <w:tab w:val="left" w:pos="4253"/>
        </w:tabs>
        <w:spacing w:before="0" w:after="0" w:line="360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0D415E">
        <w:rPr>
          <w:rFonts w:ascii="Times New Roman" w:hAnsi="Times New Roman"/>
          <w:sz w:val="25"/>
          <w:szCs w:val="25"/>
        </w:rPr>
        <w:t>Ближайшие станции метро: «Краснопресненская», «Смоленская»</w:t>
      </w:r>
    </w:p>
    <w:p w:rsidR="00776E2E" w:rsidRDefault="00776E2E" w:rsidP="00776E2E">
      <w:pPr>
        <w:pStyle w:val="11"/>
        <w:tabs>
          <w:tab w:val="left" w:pos="4253"/>
        </w:tabs>
        <w:spacing w:before="0" w:after="0" w:line="360" w:lineRule="auto"/>
        <w:ind w:left="0"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724275" cy="3086100"/>
            <wp:effectExtent l="19050" t="0" r="9525" b="0"/>
            <wp:docPr id="3" name="Рисунок 1" descr="shema_proezda_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a_proezda_a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</w:t>
      </w:r>
      <w:r>
        <w:rPr>
          <w:rFonts w:cs="Arial"/>
          <w:noProof/>
        </w:rPr>
        <w:drawing>
          <wp:inline distT="0" distB="0" distL="0" distR="0">
            <wp:extent cx="3638550" cy="2419197"/>
            <wp:effectExtent l="19050" t="0" r="0" b="0"/>
            <wp:docPr id="2" name="Рисунок 2" descr="KMO_095767_00079_1_t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O_095767_00079_1_t2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F1B" w:rsidRPr="00B51D5F" w:rsidRDefault="003A3F1B" w:rsidP="00C45177">
      <w:pPr>
        <w:rPr>
          <w:noProof/>
        </w:rPr>
      </w:pPr>
    </w:p>
    <w:p w:rsidR="00776E2E" w:rsidRPr="00B51D5F" w:rsidRDefault="00776E2E" w:rsidP="00C45177">
      <w:pPr>
        <w:rPr>
          <w:noProof/>
        </w:rPr>
      </w:pPr>
    </w:p>
    <w:p w:rsidR="00776E2E" w:rsidRPr="00B51D5F" w:rsidRDefault="00776E2E" w:rsidP="00C45177">
      <w:pPr>
        <w:rPr>
          <w:noProof/>
        </w:rPr>
      </w:pPr>
    </w:p>
    <w:p w:rsidR="00410014" w:rsidRPr="00B51D5F" w:rsidRDefault="00410014"/>
    <w:p w:rsidR="007C4575" w:rsidRPr="00B51D5F" w:rsidRDefault="007C4575"/>
    <w:p w:rsidR="007C4575" w:rsidRPr="00B51D5F" w:rsidRDefault="007C4575"/>
    <w:p w:rsidR="00355708" w:rsidRDefault="00355708" w:rsidP="00355708">
      <w:pPr>
        <w:ind w:left="-1260"/>
        <w:jc w:val="right"/>
        <w:rPr>
          <w:i/>
          <w:sz w:val="25"/>
          <w:szCs w:val="25"/>
        </w:rPr>
      </w:pPr>
      <w:r w:rsidRPr="00B60194">
        <w:rPr>
          <w:i/>
          <w:sz w:val="25"/>
          <w:szCs w:val="25"/>
        </w:rPr>
        <w:t>Проект</w:t>
      </w:r>
    </w:p>
    <w:p w:rsidR="00355708" w:rsidRPr="00354FDF" w:rsidRDefault="00355708" w:rsidP="00355708">
      <w:pPr>
        <w:rPr>
          <w:i/>
          <w:sz w:val="25"/>
          <w:szCs w:val="25"/>
        </w:rPr>
      </w:pPr>
    </w:p>
    <w:p w:rsidR="00355708" w:rsidRDefault="00355708" w:rsidP="00355708">
      <w:pPr>
        <w:ind w:left="-1260"/>
        <w:jc w:val="center"/>
        <w:rPr>
          <w:b/>
          <w:sz w:val="25"/>
          <w:szCs w:val="25"/>
        </w:rPr>
      </w:pPr>
      <w:r w:rsidRPr="00B60194">
        <w:rPr>
          <w:b/>
          <w:sz w:val="25"/>
          <w:szCs w:val="25"/>
        </w:rPr>
        <w:t xml:space="preserve">ПРОГРАММА </w:t>
      </w:r>
    </w:p>
    <w:p w:rsidR="00355708" w:rsidRDefault="00355708" w:rsidP="00355708">
      <w:pPr>
        <w:ind w:left="-1260"/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IV</w:t>
      </w:r>
      <w:r w:rsidRPr="00B9375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Российского промышленно-экологического </w:t>
      </w:r>
      <w:r w:rsidRPr="00B60194">
        <w:rPr>
          <w:b/>
          <w:sz w:val="25"/>
          <w:szCs w:val="25"/>
        </w:rPr>
        <w:t>форума</w:t>
      </w:r>
      <w:r>
        <w:rPr>
          <w:b/>
          <w:sz w:val="25"/>
          <w:szCs w:val="25"/>
        </w:rPr>
        <w:t xml:space="preserve"> </w:t>
      </w:r>
    </w:p>
    <w:p w:rsidR="00355708" w:rsidRPr="00213292" w:rsidRDefault="00355708" w:rsidP="00355708">
      <w:pPr>
        <w:ind w:left="-126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«РосПромЭко-2017»</w:t>
      </w:r>
    </w:p>
    <w:p w:rsidR="00355708" w:rsidRDefault="00355708" w:rsidP="00355708">
      <w:pPr>
        <w:ind w:left="-1260"/>
        <w:jc w:val="center"/>
        <w:rPr>
          <w:i/>
          <w:sz w:val="25"/>
          <w:szCs w:val="25"/>
        </w:rPr>
      </w:pPr>
      <w:r w:rsidRPr="00B9375A">
        <w:rPr>
          <w:i/>
          <w:sz w:val="25"/>
          <w:szCs w:val="25"/>
        </w:rPr>
        <w:t xml:space="preserve">Комплекс административных зданий </w:t>
      </w:r>
    </w:p>
    <w:p w:rsidR="00355708" w:rsidRPr="00B9375A" w:rsidRDefault="00355708" w:rsidP="00355708">
      <w:pPr>
        <w:ind w:left="-1260"/>
        <w:jc w:val="center"/>
        <w:rPr>
          <w:i/>
          <w:sz w:val="25"/>
          <w:szCs w:val="25"/>
        </w:rPr>
      </w:pPr>
      <w:r w:rsidRPr="00B9375A">
        <w:rPr>
          <w:i/>
          <w:sz w:val="25"/>
          <w:szCs w:val="25"/>
        </w:rPr>
        <w:t>Правительства Москвы</w:t>
      </w:r>
    </w:p>
    <w:p w:rsidR="00355708" w:rsidRPr="00B51D5F" w:rsidRDefault="00355708" w:rsidP="00355708">
      <w:pPr>
        <w:ind w:left="-1260"/>
        <w:jc w:val="center"/>
        <w:rPr>
          <w:sz w:val="25"/>
          <w:szCs w:val="25"/>
        </w:rPr>
      </w:pPr>
      <w:r w:rsidRPr="00B9375A">
        <w:rPr>
          <w:i/>
          <w:sz w:val="25"/>
          <w:szCs w:val="25"/>
        </w:rPr>
        <w:t>Москва, ул. Новый Арбат, д.36/9</w:t>
      </w:r>
    </w:p>
    <w:p w:rsidR="00355708" w:rsidRDefault="00355708" w:rsidP="00355708">
      <w:pPr>
        <w:ind w:left="-1260"/>
        <w:jc w:val="center"/>
        <w:rPr>
          <w:sz w:val="25"/>
          <w:szCs w:val="25"/>
        </w:rPr>
      </w:pPr>
    </w:p>
    <w:p w:rsidR="00355708" w:rsidRDefault="00355708" w:rsidP="00355708">
      <w:pPr>
        <w:ind w:left="-1260"/>
        <w:jc w:val="center"/>
        <w:rPr>
          <w:sz w:val="25"/>
          <w:szCs w:val="25"/>
        </w:rPr>
      </w:pPr>
    </w:p>
    <w:p w:rsidR="00355708" w:rsidRDefault="00355708" w:rsidP="00355708">
      <w:pPr>
        <w:ind w:left="-1260"/>
        <w:jc w:val="center"/>
        <w:rPr>
          <w:sz w:val="25"/>
          <w:szCs w:val="25"/>
        </w:rPr>
      </w:pPr>
    </w:p>
    <w:p w:rsidR="00355708" w:rsidRPr="00355708" w:rsidRDefault="00355708" w:rsidP="00355708">
      <w:pPr>
        <w:ind w:left="-1260"/>
        <w:jc w:val="center"/>
        <w:rPr>
          <w:sz w:val="25"/>
          <w:szCs w:val="25"/>
        </w:rPr>
      </w:pPr>
    </w:p>
    <w:tbl>
      <w:tblPr>
        <w:tblW w:w="10800" w:type="dxa"/>
        <w:tblInd w:w="-792" w:type="dxa"/>
        <w:shd w:val="clear" w:color="auto" w:fill="808080"/>
        <w:tblLayout w:type="fixed"/>
        <w:tblLook w:val="01E0"/>
      </w:tblPr>
      <w:tblGrid>
        <w:gridCol w:w="1470"/>
        <w:gridCol w:w="138"/>
        <w:gridCol w:w="9192"/>
      </w:tblGrid>
      <w:tr w:rsidR="00355708" w:rsidRPr="00B60194" w:rsidTr="00211E9C">
        <w:trPr>
          <w:trHeight w:val="61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708" w:rsidRDefault="00355708" w:rsidP="00211E9C">
            <w:pPr>
              <w:pStyle w:val="af"/>
              <w:jc w:val="center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  <w:lang w:val="en-US"/>
              </w:rPr>
              <w:t>0</w:t>
            </w:r>
            <w:r>
              <w:rPr>
                <w:b/>
                <w:sz w:val="25"/>
                <w:szCs w:val="25"/>
                <w:lang w:val="en-US"/>
              </w:rPr>
              <w:t>6</w:t>
            </w:r>
            <w:r w:rsidRPr="00B60194"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</w:rPr>
              <w:t>апреля</w:t>
            </w:r>
            <w:r w:rsidRPr="00B60194">
              <w:rPr>
                <w:b/>
                <w:sz w:val="25"/>
                <w:szCs w:val="25"/>
              </w:rPr>
              <w:t xml:space="preserve"> 201</w:t>
            </w:r>
            <w:r>
              <w:rPr>
                <w:b/>
                <w:sz w:val="25"/>
                <w:szCs w:val="25"/>
              </w:rPr>
              <w:t>7</w:t>
            </w:r>
            <w:r w:rsidRPr="00B60194">
              <w:rPr>
                <w:b/>
                <w:sz w:val="25"/>
                <w:szCs w:val="25"/>
              </w:rPr>
              <w:t xml:space="preserve"> года</w:t>
            </w:r>
          </w:p>
          <w:p w:rsidR="00355708" w:rsidRPr="00B60194" w:rsidRDefault="00355708" w:rsidP="00355708">
            <w:pPr>
              <w:pStyle w:val="af"/>
              <w:rPr>
                <w:b/>
                <w:sz w:val="25"/>
                <w:szCs w:val="25"/>
              </w:rPr>
            </w:pPr>
          </w:p>
        </w:tc>
      </w:tr>
      <w:tr w:rsidR="00355708" w:rsidRPr="00B60194" w:rsidTr="00211E9C">
        <w:tblPrEx>
          <w:shd w:val="clear" w:color="auto" w:fill="auto"/>
        </w:tblPrEx>
        <w:trPr>
          <w:trHeight w:val="689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B60194" w:rsidRDefault="00355708" w:rsidP="00211E9C">
            <w:pPr>
              <w:jc w:val="center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  <w:lang w:val="en-US"/>
              </w:rPr>
              <w:t>09</w:t>
            </w:r>
            <w:r w:rsidRPr="00B60194">
              <w:rPr>
                <w:b/>
                <w:sz w:val="25"/>
                <w:szCs w:val="25"/>
              </w:rPr>
              <w:t>.00-1</w:t>
            </w:r>
            <w:r>
              <w:rPr>
                <w:b/>
                <w:sz w:val="25"/>
                <w:szCs w:val="25"/>
              </w:rPr>
              <w:t>8</w:t>
            </w:r>
            <w:r w:rsidRPr="00B60194">
              <w:rPr>
                <w:b/>
                <w:sz w:val="25"/>
                <w:szCs w:val="25"/>
              </w:rPr>
              <w:t>.00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B60194" w:rsidRDefault="00355708" w:rsidP="00211E9C">
            <w:pPr>
              <w:ind w:right="49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Прибытие и регистрация участников</w:t>
            </w:r>
          </w:p>
        </w:tc>
      </w:tr>
      <w:tr w:rsidR="00355708" w:rsidRPr="00B60194" w:rsidTr="00211E9C">
        <w:tblPrEx>
          <w:shd w:val="clear" w:color="auto" w:fill="auto"/>
        </w:tblPrEx>
        <w:trPr>
          <w:trHeight w:val="458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8" w:rsidRPr="00B60194" w:rsidRDefault="00355708" w:rsidP="00211E9C">
            <w:pPr>
              <w:jc w:val="center"/>
              <w:rPr>
                <w:b/>
                <w:sz w:val="12"/>
                <w:szCs w:val="12"/>
              </w:rPr>
            </w:pPr>
          </w:p>
          <w:p w:rsidR="00355708" w:rsidRPr="00B60194" w:rsidRDefault="00355708" w:rsidP="00211E9C">
            <w:pPr>
              <w:jc w:val="center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  <w:lang w:val="en-US"/>
              </w:rPr>
              <w:t>0</w:t>
            </w:r>
            <w:r w:rsidRPr="00B60194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0</w:t>
            </w:r>
            <w:r w:rsidRPr="00B60194">
              <w:rPr>
                <w:b/>
                <w:sz w:val="25"/>
                <w:szCs w:val="25"/>
              </w:rPr>
              <w:t>0-1</w:t>
            </w:r>
            <w:r>
              <w:rPr>
                <w:b/>
                <w:sz w:val="25"/>
                <w:szCs w:val="25"/>
              </w:rPr>
              <w:t>2</w:t>
            </w:r>
            <w:r w:rsidRPr="00B60194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3</w:t>
            </w:r>
            <w:r w:rsidRPr="00B60194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8" w:rsidRPr="00B60194" w:rsidRDefault="00355708" w:rsidP="00211E9C">
            <w:pPr>
              <w:ind w:right="49"/>
              <w:jc w:val="both"/>
              <w:rPr>
                <w:b/>
                <w:sz w:val="12"/>
                <w:szCs w:val="12"/>
              </w:rPr>
            </w:pPr>
          </w:p>
          <w:p w:rsidR="00355708" w:rsidRPr="00B60194" w:rsidRDefault="00355708" w:rsidP="00211E9C">
            <w:pPr>
              <w:ind w:right="49"/>
              <w:jc w:val="both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Пленарное заседание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B60194">
              <w:rPr>
                <w:b/>
                <w:sz w:val="25"/>
                <w:szCs w:val="25"/>
              </w:rPr>
              <w:t>«</w:t>
            </w:r>
            <w:r>
              <w:rPr>
                <w:b/>
                <w:sz w:val="25"/>
                <w:szCs w:val="25"/>
              </w:rPr>
              <w:t>Устойчивое развитие регионов России</w:t>
            </w:r>
            <w:r w:rsidRPr="00B60194">
              <w:rPr>
                <w:b/>
                <w:sz w:val="25"/>
                <w:szCs w:val="25"/>
              </w:rPr>
              <w:t>»</w:t>
            </w:r>
          </w:p>
          <w:p w:rsidR="00355708" w:rsidRPr="00410A75" w:rsidRDefault="00355708" w:rsidP="00211E9C">
            <w:pPr>
              <w:ind w:right="49"/>
              <w:jc w:val="both"/>
              <w:rPr>
                <w:b/>
                <w:sz w:val="16"/>
                <w:szCs w:val="16"/>
              </w:rPr>
            </w:pPr>
          </w:p>
          <w:p w:rsidR="00355708" w:rsidRDefault="00355708" w:rsidP="00211E9C">
            <w:pPr>
              <w:ind w:right="49"/>
              <w:jc w:val="both"/>
              <w:rPr>
                <w:i/>
                <w:sz w:val="25"/>
                <w:szCs w:val="25"/>
              </w:rPr>
            </w:pPr>
            <w:r w:rsidRPr="00B60194">
              <w:rPr>
                <w:i/>
                <w:sz w:val="25"/>
                <w:szCs w:val="25"/>
              </w:rPr>
              <w:t>Место проведения: Зал Пленарного заседания</w:t>
            </w:r>
          </w:p>
          <w:p w:rsidR="00355708" w:rsidRDefault="00355708" w:rsidP="00211E9C">
            <w:pPr>
              <w:ind w:right="49"/>
              <w:jc w:val="both"/>
              <w:rPr>
                <w:i/>
                <w:sz w:val="25"/>
                <w:szCs w:val="25"/>
              </w:rPr>
            </w:pPr>
          </w:p>
          <w:p w:rsidR="00355708" w:rsidRDefault="00355708" w:rsidP="00211E9C">
            <w:pPr>
              <w:ind w:right="49"/>
              <w:jc w:val="both"/>
              <w:rPr>
                <w:i/>
                <w:sz w:val="25"/>
                <w:szCs w:val="25"/>
              </w:rPr>
            </w:pPr>
          </w:p>
          <w:p w:rsidR="00355708" w:rsidRPr="00B60194" w:rsidRDefault="00355708" w:rsidP="00211E9C">
            <w:pPr>
              <w:ind w:right="49"/>
              <w:jc w:val="both"/>
              <w:rPr>
                <w:i/>
                <w:sz w:val="25"/>
                <w:szCs w:val="25"/>
              </w:rPr>
            </w:pPr>
          </w:p>
        </w:tc>
      </w:tr>
      <w:tr w:rsidR="00355708" w:rsidRPr="00B60194" w:rsidTr="00355708">
        <w:tblPrEx>
          <w:shd w:val="clear" w:color="auto" w:fill="auto"/>
        </w:tblPrEx>
        <w:trPr>
          <w:trHeight w:val="7102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8" w:rsidRPr="00F954C7" w:rsidRDefault="00355708" w:rsidP="00211E9C">
            <w:pPr>
              <w:ind w:right="49"/>
              <w:jc w:val="center"/>
              <w:rPr>
                <w:b/>
                <w:sz w:val="16"/>
                <w:szCs w:val="16"/>
              </w:rPr>
            </w:pPr>
          </w:p>
          <w:p w:rsidR="00355708" w:rsidRPr="00B60194" w:rsidRDefault="00355708" w:rsidP="00211E9C">
            <w:pPr>
              <w:ind w:right="49"/>
              <w:jc w:val="center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4</w:t>
            </w:r>
            <w:r w:rsidRPr="00B60194">
              <w:rPr>
                <w:b/>
                <w:sz w:val="25"/>
                <w:szCs w:val="25"/>
              </w:rPr>
              <w:t>.00-1</w:t>
            </w:r>
            <w:r>
              <w:rPr>
                <w:b/>
                <w:sz w:val="25"/>
                <w:szCs w:val="25"/>
              </w:rPr>
              <w:t>7</w:t>
            </w:r>
            <w:r w:rsidRPr="00B60194">
              <w:rPr>
                <w:b/>
                <w:sz w:val="25"/>
                <w:szCs w:val="25"/>
              </w:rPr>
              <w:t>.</w:t>
            </w:r>
            <w:r w:rsidRPr="00B60194">
              <w:rPr>
                <w:b/>
                <w:sz w:val="25"/>
                <w:szCs w:val="25"/>
                <w:lang w:val="en-US"/>
              </w:rPr>
              <w:t>0</w:t>
            </w:r>
            <w:proofErr w:type="spellStart"/>
            <w:r w:rsidRPr="00B60194">
              <w:rPr>
                <w:b/>
                <w:sz w:val="25"/>
                <w:szCs w:val="25"/>
              </w:rPr>
              <w:t>0</w:t>
            </w:r>
            <w:proofErr w:type="spellEnd"/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F954C7" w:rsidRDefault="00355708" w:rsidP="00211E9C">
            <w:pPr>
              <w:ind w:right="49"/>
              <w:rPr>
                <w:b/>
                <w:sz w:val="16"/>
                <w:szCs w:val="16"/>
              </w:rPr>
            </w:pPr>
          </w:p>
          <w:p w:rsidR="00355708" w:rsidRPr="00B60194" w:rsidRDefault="00355708" w:rsidP="00211E9C">
            <w:pPr>
              <w:ind w:right="49"/>
              <w:jc w:val="both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Круглый стол: «</w:t>
            </w:r>
            <w:r>
              <w:rPr>
                <w:b/>
                <w:sz w:val="25"/>
                <w:szCs w:val="25"/>
              </w:rPr>
              <w:t>Реализация</w:t>
            </w:r>
            <w:r w:rsidRPr="00646AAD">
              <w:rPr>
                <w:b/>
                <w:sz w:val="25"/>
                <w:szCs w:val="25"/>
              </w:rPr>
              <w:t xml:space="preserve"> специальных региональных программ и территориальных схем обращения с отходами</w:t>
            </w:r>
            <w:r w:rsidRPr="00B60194">
              <w:rPr>
                <w:b/>
                <w:sz w:val="25"/>
                <w:szCs w:val="25"/>
              </w:rPr>
              <w:t>»</w:t>
            </w:r>
          </w:p>
          <w:p w:rsidR="00355708" w:rsidRPr="00AA575C" w:rsidRDefault="00355708" w:rsidP="00211E9C">
            <w:pPr>
              <w:ind w:right="49"/>
              <w:rPr>
                <w:b/>
                <w:sz w:val="12"/>
                <w:szCs w:val="12"/>
              </w:rPr>
            </w:pPr>
          </w:p>
          <w:p w:rsidR="00355708" w:rsidRPr="00487BAD" w:rsidRDefault="00355708" w:rsidP="00211E9C">
            <w:pPr>
              <w:ind w:right="49"/>
              <w:rPr>
                <w:i/>
              </w:rPr>
            </w:pPr>
            <w:r w:rsidRPr="00487BAD">
              <w:rPr>
                <w:i/>
              </w:rPr>
              <w:t xml:space="preserve">Участники мероприятия обсудят: </w:t>
            </w:r>
          </w:p>
          <w:p w:rsidR="00355708" w:rsidRPr="00487BAD" w:rsidRDefault="00355708" w:rsidP="00211E9C">
            <w:pPr>
              <w:ind w:right="49"/>
              <w:rPr>
                <w:i/>
                <w:sz w:val="12"/>
                <w:szCs w:val="12"/>
              </w:rPr>
            </w:pPr>
          </w:p>
          <w:p w:rsidR="00355708" w:rsidRPr="00487BAD" w:rsidRDefault="00355708" w:rsidP="00355708">
            <w:pPr>
              <w:numPr>
                <w:ilvl w:val="0"/>
                <w:numId w:val="1"/>
              </w:numPr>
              <w:ind w:right="49"/>
              <w:rPr>
                <w:i/>
              </w:rPr>
            </w:pPr>
            <w:r w:rsidRPr="00487BAD">
              <w:rPr>
                <w:i/>
              </w:rPr>
              <w:t>Повышение эффективности государственного регулирования в области обращения с отходами</w:t>
            </w:r>
            <w:r>
              <w:rPr>
                <w:i/>
              </w:rPr>
              <w:t>.</w:t>
            </w:r>
          </w:p>
          <w:p w:rsidR="00355708" w:rsidRPr="00487BAD" w:rsidRDefault="00355708" w:rsidP="00355708">
            <w:pPr>
              <w:numPr>
                <w:ilvl w:val="0"/>
                <w:numId w:val="1"/>
              </w:numPr>
              <w:ind w:right="49"/>
              <w:rPr>
                <w:i/>
              </w:rPr>
            </w:pPr>
            <w:r w:rsidRPr="00487BAD">
              <w:rPr>
                <w:i/>
              </w:rPr>
              <w:t>Создание условий для привлечения инвестиций в сферу обращения с коммунальными отходами</w:t>
            </w:r>
            <w:r>
              <w:rPr>
                <w:i/>
              </w:rPr>
              <w:t>.</w:t>
            </w:r>
          </w:p>
          <w:p w:rsidR="00355708" w:rsidRPr="00354FDF" w:rsidRDefault="00355708" w:rsidP="00355708">
            <w:pPr>
              <w:numPr>
                <w:ilvl w:val="0"/>
                <w:numId w:val="1"/>
              </w:numPr>
              <w:ind w:right="49"/>
              <w:rPr>
                <w:i/>
              </w:rPr>
            </w:pPr>
            <w:r w:rsidRPr="00487BAD">
              <w:rPr>
                <w:i/>
              </w:rPr>
              <w:t>Формирование новых экономических инструментов для вовлечения отходов в хозяйственный оборот</w:t>
            </w:r>
            <w:r>
              <w:rPr>
                <w:i/>
              </w:rPr>
              <w:t>.</w:t>
            </w:r>
          </w:p>
          <w:p w:rsidR="00355708" w:rsidRPr="00487BAD" w:rsidRDefault="00355708" w:rsidP="00355708">
            <w:pPr>
              <w:numPr>
                <w:ilvl w:val="0"/>
                <w:numId w:val="1"/>
              </w:numPr>
              <w:ind w:right="49"/>
              <w:rPr>
                <w:i/>
              </w:rPr>
            </w:pPr>
            <w:r w:rsidRPr="00487BAD">
              <w:rPr>
                <w:i/>
              </w:rPr>
              <w:t>Опыт разработки специальных региональных программ и территориальных схем обращения с отходами</w:t>
            </w:r>
            <w:r>
              <w:rPr>
                <w:i/>
              </w:rPr>
              <w:t>.</w:t>
            </w:r>
          </w:p>
          <w:p w:rsidR="00355708" w:rsidRPr="00487BAD" w:rsidRDefault="00355708" w:rsidP="00355708">
            <w:pPr>
              <w:numPr>
                <w:ilvl w:val="0"/>
                <w:numId w:val="1"/>
              </w:numPr>
              <w:ind w:right="49"/>
              <w:rPr>
                <w:i/>
              </w:rPr>
            </w:pPr>
            <w:r w:rsidRPr="00487BAD">
              <w:rPr>
                <w:i/>
              </w:rPr>
              <w:t xml:space="preserve">Деятельность региональных операторов по созданию замкнутых циклов обращения с твердыми коммунальными отходами и обеспечение </w:t>
            </w:r>
            <w:proofErr w:type="gramStart"/>
            <w:r w:rsidRPr="00487BAD">
              <w:rPr>
                <w:i/>
              </w:rPr>
              <w:t>контроля за</w:t>
            </w:r>
            <w:proofErr w:type="gramEnd"/>
            <w:r w:rsidRPr="00487BAD">
              <w:rPr>
                <w:i/>
              </w:rPr>
              <w:t xml:space="preserve"> потоками отходов</w:t>
            </w:r>
            <w:r>
              <w:rPr>
                <w:i/>
              </w:rPr>
              <w:t>.</w:t>
            </w:r>
          </w:p>
          <w:p w:rsidR="00355708" w:rsidRPr="00487BAD" w:rsidRDefault="00355708" w:rsidP="00355708">
            <w:pPr>
              <w:numPr>
                <w:ilvl w:val="0"/>
                <w:numId w:val="1"/>
              </w:numPr>
              <w:ind w:right="49"/>
              <w:rPr>
                <w:i/>
              </w:rPr>
            </w:pPr>
            <w:r>
              <w:rPr>
                <w:i/>
              </w:rPr>
              <w:t>Экологическую ответственность производителя.</w:t>
            </w:r>
          </w:p>
          <w:p w:rsidR="00355708" w:rsidRPr="00487BAD" w:rsidRDefault="00355708" w:rsidP="00355708">
            <w:pPr>
              <w:numPr>
                <w:ilvl w:val="0"/>
                <w:numId w:val="1"/>
              </w:numPr>
              <w:ind w:right="49"/>
              <w:rPr>
                <w:i/>
              </w:rPr>
            </w:pPr>
            <w:r w:rsidRPr="00487BAD">
              <w:rPr>
                <w:i/>
              </w:rPr>
              <w:t>Порядок создания, эксплуатации и модернизации единой государственной информационной системы учета отходов от использования товаров</w:t>
            </w:r>
            <w:r>
              <w:rPr>
                <w:i/>
              </w:rPr>
              <w:t>.</w:t>
            </w:r>
          </w:p>
          <w:p w:rsidR="00355708" w:rsidRPr="00487BAD" w:rsidRDefault="00355708" w:rsidP="00211E9C">
            <w:pPr>
              <w:ind w:right="49"/>
              <w:rPr>
                <w:i/>
                <w:sz w:val="12"/>
                <w:szCs w:val="12"/>
              </w:rPr>
            </w:pPr>
          </w:p>
          <w:p w:rsidR="00355708" w:rsidRPr="005009F8" w:rsidRDefault="00355708" w:rsidP="00211E9C">
            <w:pPr>
              <w:ind w:right="49"/>
              <w:jc w:val="both"/>
            </w:pPr>
            <w:r w:rsidRPr="00487BAD">
              <w:rPr>
                <w:i/>
              </w:rPr>
              <w:t>По итогам «круглого стола» будет подготовлена резолюция, содержащая рекомендации российским органам власти в части совершенствования нормативно-правовой базы в сфере разработки и реализации региональных программ в области обращения с отходами.</w:t>
            </w:r>
          </w:p>
          <w:p w:rsidR="00355708" w:rsidRDefault="00355708" w:rsidP="00211E9C">
            <w:pPr>
              <w:ind w:right="49"/>
              <w:rPr>
                <w:b/>
                <w:sz w:val="12"/>
                <w:szCs w:val="12"/>
              </w:rPr>
            </w:pPr>
          </w:p>
          <w:p w:rsidR="00355708" w:rsidRPr="00410A75" w:rsidRDefault="00355708" w:rsidP="00211E9C">
            <w:pPr>
              <w:ind w:right="49"/>
              <w:rPr>
                <w:b/>
                <w:sz w:val="12"/>
                <w:szCs w:val="12"/>
              </w:rPr>
            </w:pPr>
          </w:p>
          <w:p w:rsidR="00355708" w:rsidRDefault="00355708" w:rsidP="00211E9C">
            <w:pPr>
              <w:ind w:right="49"/>
              <w:rPr>
                <w:i/>
              </w:rPr>
            </w:pPr>
            <w:r w:rsidRPr="005009F8">
              <w:rPr>
                <w:i/>
              </w:rPr>
              <w:t>Место проведения: Конференц-зал сектора «</w:t>
            </w:r>
            <w:r w:rsidRPr="005009F8">
              <w:rPr>
                <w:i/>
                <w:lang w:val="en-US"/>
              </w:rPr>
              <w:t>C</w:t>
            </w:r>
            <w:r w:rsidRPr="005009F8">
              <w:rPr>
                <w:i/>
              </w:rPr>
              <w:t>»</w:t>
            </w:r>
          </w:p>
          <w:p w:rsidR="00355708" w:rsidRDefault="00355708" w:rsidP="00211E9C">
            <w:pPr>
              <w:ind w:right="49"/>
              <w:rPr>
                <w:sz w:val="25"/>
                <w:szCs w:val="25"/>
              </w:rPr>
            </w:pPr>
          </w:p>
          <w:p w:rsidR="00355708" w:rsidRPr="00B60194" w:rsidRDefault="00355708" w:rsidP="00211E9C">
            <w:pPr>
              <w:ind w:right="49"/>
              <w:rPr>
                <w:sz w:val="25"/>
                <w:szCs w:val="25"/>
              </w:rPr>
            </w:pPr>
          </w:p>
        </w:tc>
      </w:tr>
      <w:tr w:rsidR="00355708" w:rsidRPr="00B60194" w:rsidTr="00211E9C">
        <w:tblPrEx>
          <w:shd w:val="clear" w:color="auto" w:fill="auto"/>
        </w:tblPrEx>
        <w:trPr>
          <w:trHeight w:val="60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B60194" w:rsidRDefault="00355708" w:rsidP="00211E9C">
            <w:pPr>
              <w:pStyle w:val="af"/>
              <w:jc w:val="center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  <w:lang w:val="en-US"/>
              </w:rPr>
              <w:lastRenderedPageBreak/>
              <w:t>0</w:t>
            </w:r>
            <w:r>
              <w:rPr>
                <w:b/>
                <w:sz w:val="25"/>
                <w:szCs w:val="25"/>
              </w:rPr>
              <w:t>7</w:t>
            </w:r>
            <w:r w:rsidRPr="00B60194"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</w:rPr>
              <w:t>апреля</w:t>
            </w:r>
            <w:r w:rsidRPr="00B60194">
              <w:rPr>
                <w:b/>
                <w:sz w:val="25"/>
                <w:szCs w:val="25"/>
              </w:rPr>
              <w:t xml:space="preserve"> 201</w:t>
            </w:r>
            <w:r>
              <w:rPr>
                <w:b/>
                <w:sz w:val="25"/>
                <w:szCs w:val="25"/>
              </w:rPr>
              <w:t>7</w:t>
            </w:r>
            <w:r w:rsidRPr="00B60194">
              <w:rPr>
                <w:b/>
                <w:sz w:val="25"/>
                <w:szCs w:val="25"/>
              </w:rPr>
              <w:t xml:space="preserve"> года</w:t>
            </w:r>
          </w:p>
        </w:tc>
      </w:tr>
      <w:tr w:rsidR="00355708" w:rsidRPr="00B60194" w:rsidTr="00355708">
        <w:tblPrEx>
          <w:shd w:val="clear" w:color="auto" w:fill="auto"/>
        </w:tblPrEx>
        <w:trPr>
          <w:trHeight w:val="10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8" w:rsidRPr="000778FA" w:rsidRDefault="00355708" w:rsidP="00211E9C">
            <w:pPr>
              <w:rPr>
                <w:b/>
              </w:rPr>
            </w:pPr>
            <w:r w:rsidRPr="000778FA">
              <w:rPr>
                <w:b/>
              </w:rPr>
              <w:t>10.00-1</w:t>
            </w:r>
            <w:r>
              <w:rPr>
                <w:b/>
              </w:rPr>
              <w:t>3</w:t>
            </w:r>
            <w:r w:rsidRPr="000778FA">
              <w:rPr>
                <w:b/>
              </w:rPr>
              <w:t>.00</w:t>
            </w:r>
          </w:p>
          <w:p w:rsidR="00355708" w:rsidRPr="000778FA" w:rsidRDefault="00355708" w:rsidP="00211E9C">
            <w:pPr>
              <w:rPr>
                <w:b/>
                <w:sz w:val="28"/>
                <w:szCs w:val="28"/>
              </w:rPr>
            </w:pPr>
          </w:p>
          <w:p w:rsidR="00355708" w:rsidRPr="000778FA" w:rsidRDefault="00355708" w:rsidP="00211E9C">
            <w:pPr>
              <w:rPr>
                <w:b/>
                <w:sz w:val="28"/>
                <w:szCs w:val="28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Default="00355708" w:rsidP="00211E9C">
            <w:pPr>
              <w:ind w:right="49"/>
              <w:rPr>
                <w:b/>
              </w:rPr>
            </w:pPr>
            <w:r w:rsidRPr="000778FA">
              <w:rPr>
                <w:b/>
              </w:rPr>
              <w:t xml:space="preserve">Круглый стол «Социально-экологическая ответственность бизнеса в целях снижения рисков загрязнения окружающей среды и предотвращения утраты биологического разнообразия» </w:t>
            </w:r>
          </w:p>
          <w:p w:rsidR="00355708" w:rsidRDefault="00355708" w:rsidP="00211E9C">
            <w:pPr>
              <w:ind w:right="49"/>
              <w:rPr>
                <w:b/>
              </w:rPr>
            </w:pPr>
          </w:p>
          <w:p w:rsidR="00355708" w:rsidRPr="00173A28" w:rsidRDefault="00355708" w:rsidP="00211E9C">
            <w:pPr>
              <w:ind w:right="49"/>
              <w:jc w:val="both"/>
              <w:rPr>
                <w:i/>
              </w:rPr>
            </w:pPr>
            <w:r w:rsidRPr="00173A28">
              <w:rPr>
                <w:i/>
              </w:rPr>
              <w:t xml:space="preserve">В последние десятилетия наблюдаются изменения климата,  ухудшение качества атмосферного воздуха, катастрофическая деградация экологических систем, безвозвратная потеря целого ряда биологических видов, истощение водных и минеральных ресурсов, что, как следствие, приводит к ухудшению качества жизни людей. </w:t>
            </w:r>
          </w:p>
          <w:p w:rsidR="00355708" w:rsidRPr="00173A28" w:rsidRDefault="00355708" w:rsidP="00211E9C">
            <w:pPr>
              <w:ind w:right="49"/>
              <w:jc w:val="both"/>
              <w:rPr>
                <w:i/>
              </w:rPr>
            </w:pPr>
            <w:r w:rsidRPr="00173A28">
              <w:rPr>
                <w:i/>
              </w:rPr>
              <w:t xml:space="preserve">Преодоление сложившихся негативных тенденций тесно связано с применением механизмов социально-экологической ответственности бизнеса, проведением экологической модернизации экономики и наличием  действенных экономических инструментов, позволяющих </w:t>
            </w:r>
            <w:proofErr w:type="gramStart"/>
            <w:r w:rsidRPr="00173A28">
              <w:rPr>
                <w:i/>
              </w:rPr>
              <w:t>предупреждать и ликвидировать</w:t>
            </w:r>
            <w:proofErr w:type="gramEnd"/>
            <w:r w:rsidRPr="00173A28">
              <w:rPr>
                <w:i/>
              </w:rPr>
              <w:t xml:space="preserve"> вред, нанесенный окружающей среде и </w:t>
            </w:r>
            <w:proofErr w:type="spellStart"/>
            <w:r w:rsidRPr="00173A28">
              <w:rPr>
                <w:i/>
              </w:rPr>
              <w:t>биоразнообразию</w:t>
            </w:r>
            <w:proofErr w:type="spellEnd"/>
            <w:r w:rsidRPr="00173A28">
              <w:rPr>
                <w:i/>
              </w:rPr>
              <w:t xml:space="preserve"> в результате хозяйственной деятельности. </w:t>
            </w:r>
            <w:proofErr w:type="gramStart"/>
            <w:r w:rsidRPr="00173A28">
              <w:rPr>
                <w:i/>
              </w:rPr>
              <w:t>К таким инструментам относятся: введение экономических стимулов для предприятий, внедряющих наилучшие доступные технологии, страхование экологической ответственности (которое может создать финансовую основу для экологической модернизации российской экономики), экологический аудит и др. В дополнение к принципам «загрязнитель платит» и «предупредить загрязнение» также следует рассматривать соблюдение добровольных экологических стандартов и добровольной экологической отчетности, что служит одной из основ реализации социально-экологической ответственности бизнеса.</w:t>
            </w:r>
            <w:proofErr w:type="gramEnd"/>
          </w:p>
          <w:p w:rsidR="00355708" w:rsidRPr="00173A28" w:rsidRDefault="00355708" w:rsidP="00211E9C">
            <w:pPr>
              <w:ind w:right="49"/>
              <w:jc w:val="both"/>
              <w:rPr>
                <w:i/>
              </w:rPr>
            </w:pPr>
            <w:proofErr w:type="gramStart"/>
            <w:r w:rsidRPr="00173A28">
              <w:rPr>
                <w:i/>
              </w:rPr>
              <w:t>В рамках круглого стола российские и зарубежные эксперты обсудят актуальные вопросы стимулирования компаний и организаций к решению экологических проблем с помощью природоохранного законодательства и других механизмов, а также вопросы стратегии снижения рисков загрязнения окружающей среды и утраты биологического разнообразия, актуальные вопросы предупреждения и сокращения выбросов в атмосферу от стационарных и передвижных источников, проблемы развития экологического страхования и экологического аудита в</w:t>
            </w:r>
            <w:proofErr w:type="gramEnd"/>
            <w:r w:rsidRPr="00173A28">
              <w:rPr>
                <w:i/>
              </w:rPr>
              <w:t xml:space="preserve"> Российской Федерации</w:t>
            </w:r>
            <w:r>
              <w:rPr>
                <w:i/>
              </w:rPr>
              <w:t>.</w:t>
            </w:r>
          </w:p>
          <w:p w:rsidR="00355708" w:rsidRPr="000778FA" w:rsidRDefault="00355708" w:rsidP="00211E9C">
            <w:pPr>
              <w:pStyle w:val="af"/>
              <w:rPr>
                <w:b/>
                <w:i/>
                <w:sz w:val="12"/>
                <w:szCs w:val="12"/>
              </w:rPr>
            </w:pPr>
          </w:p>
          <w:p w:rsidR="00355708" w:rsidRPr="000778FA" w:rsidRDefault="00355708" w:rsidP="00211E9C">
            <w:pPr>
              <w:pStyle w:val="af"/>
              <w:rPr>
                <w:sz w:val="22"/>
                <w:szCs w:val="22"/>
              </w:rPr>
            </w:pPr>
            <w:r w:rsidRPr="005009F8">
              <w:rPr>
                <w:i/>
              </w:rPr>
              <w:t>Место проведения: Конференц-зал сектора «</w:t>
            </w:r>
            <w:r>
              <w:rPr>
                <w:i/>
              </w:rPr>
              <w:t>А</w:t>
            </w:r>
            <w:r w:rsidRPr="005009F8">
              <w:rPr>
                <w:i/>
              </w:rPr>
              <w:t>»</w:t>
            </w:r>
          </w:p>
        </w:tc>
      </w:tr>
      <w:tr w:rsidR="00355708" w:rsidRPr="00B60194" w:rsidTr="00211E9C">
        <w:tblPrEx>
          <w:shd w:val="clear" w:color="auto" w:fill="auto"/>
        </w:tblPrEx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B60194" w:rsidRDefault="00355708" w:rsidP="00211E9C">
            <w:pPr>
              <w:jc w:val="center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13.</w:t>
            </w:r>
            <w:r w:rsidRPr="00B60194">
              <w:rPr>
                <w:b/>
                <w:sz w:val="25"/>
                <w:szCs w:val="25"/>
                <w:lang w:val="en-US"/>
              </w:rPr>
              <w:t>0</w:t>
            </w:r>
            <w:r w:rsidRPr="00B60194">
              <w:rPr>
                <w:b/>
                <w:sz w:val="25"/>
                <w:szCs w:val="25"/>
              </w:rPr>
              <w:t>0-14.</w:t>
            </w:r>
            <w:r w:rsidRPr="00B60194">
              <w:rPr>
                <w:b/>
                <w:sz w:val="25"/>
                <w:szCs w:val="25"/>
                <w:lang w:val="en-US"/>
              </w:rPr>
              <w:t>0</w:t>
            </w:r>
            <w:proofErr w:type="spellStart"/>
            <w:r w:rsidRPr="00B60194">
              <w:rPr>
                <w:b/>
                <w:sz w:val="25"/>
                <w:szCs w:val="25"/>
              </w:rPr>
              <w:t>0</w:t>
            </w:r>
            <w:proofErr w:type="spellEnd"/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B60194" w:rsidRDefault="00355708" w:rsidP="00211E9C">
            <w:pPr>
              <w:ind w:right="49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Перерыв в работе Форума</w:t>
            </w:r>
          </w:p>
        </w:tc>
      </w:tr>
      <w:tr w:rsidR="00355708" w:rsidRPr="00B60194" w:rsidTr="00211E9C">
        <w:tblPrEx>
          <w:shd w:val="clear" w:color="auto" w:fill="auto"/>
        </w:tblPrEx>
        <w:trPr>
          <w:trHeight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8" w:rsidRPr="00BA74BB" w:rsidRDefault="00355708" w:rsidP="00211E9C">
            <w:pPr>
              <w:rPr>
                <w:b/>
              </w:rPr>
            </w:pPr>
            <w:r w:rsidRPr="00BA74B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BA74BB">
              <w:rPr>
                <w:b/>
              </w:rPr>
              <w:t>.00-1</w:t>
            </w:r>
            <w:r>
              <w:rPr>
                <w:b/>
              </w:rPr>
              <w:t>7</w:t>
            </w:r>
            <w:r w:rsidRPr="00BA74BB">
              <w:rPr>
                <w:b/>
              </w:rPr>
              <w:t>.00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Default="00355708" w:rsidP="00211E9C">
            <w:pPr>
              <w:ind w:right="49"/>
              <w:jc w:val="both"/>
              <w:rPr>
                <w:b/>
              </w:rPr>
            </w:pPr>
            <w:r w:rsidRPr="00BA74BB">
              <w:rPr>
                <w:b/>
              </w:rPr>
              <w:t>Круглый стол «Переработка и обезвреживание промышленных отходов: проблемы и решения»</w:t>
            </w:r>
          </w:p>
          <w:p w:rsidR="00355708" w:rsidRDefault="00355708" w:rsidP="00211E9C">
            <w:pPr>
              <w:ind w:right="49"/>
              <w:rPr>
                <w:i/>
              </w:rPr>
            </w:pPr>
          </w:p>
          <w:p w:rsidR="00355708" w:rsidRPr="00487BAD" w:rsidRDefault="00355708" w:rsidP="00211E9C">
            <w:pPr>
              <w:ind w:right="49"/>
              <w:jc w:val="both"/>
              <w:rPr>
                <w:i/>
              </w:rPr>
            </w:pPr>
            <w:r w:rsidRPr="00487BAD">
              <w:rPr>
                <w:i/>
              </w:rPr>
              <w:t xml:space="preserve">Участники мероприятия обсудят: </w:t>
            </w:r>
          </w:p>
          <w:p w:rsidR="00355708" w:rsidRPr="00487BAD" w:rsidRDefault="00355708" w:rsidP="00211E9C">
            <w:pPr>
              <w:ind w:right="49"/>
              <w:jc w:val="both"/>
              <w:rPr>
                <w:i/>
                <w:sz w:val="12"/>
                <w:szCs w:val="12"/>
              </w:rPr>
            </w:pPr>
          </w:p>
          <w:p w:rsidR="00355708" w:rsidRDefault="00355708" w:rsidP="00355708">
            <w:pPr>
              <w:numPr>
                <w:ilvl w:val="0"/>
                <w:numId w:val="1"/>
              </w:numPr>
              <w:ind w:right="49"/>
              <w:jc w:val="both"/>
              <w:rPr>
                <w:i/>
              </w:rPr>
            </w:pPr>
            <w:r w:rsidRPr="00487BAD">
              <w:rPr>
                <w:i/>
              </w:rPr>
              <w:t xml:space="preserve">Повышение эффективности государственного регулирования </w:t>
            </w:r>
            <w:r w:rsidRPr="00AA3A6B">
              <w:rPr>
                <w:i/>
              </w:rPr>
              <w:t xml:space="preserve">деятельности по утилизации </w:t>
            </w:r>
            <w:r>
              <w:rPr>
                <w:i/>
              </w:rPr>
              <w:t xml:space="preserve">промышленных </w:t>
            </w:r>
            <w:r w:rsidRPr="00AA3A6B">
              <w:rPr>
                <w:i/>
              </w:rPr>
              <w:t>отходов</w:t>
            </w:r>
            <w:r>
              <w:rPr>
                <w:i/>
              </w:rPr>
              <w:t>.</w:t>
            </w:r>
          </w:p>
          <w:p w:rsidR="00355708" w:rsidRDefault="00355708" w:rsidP="00355708">
            <w:pPr>
              <w:numPr>
                <w:ilvl w:val="0"/>
                <w:numId w:val="1"/>
              </w:numPr>
              <w:ind w:right="49"/>
              <w:jc w:val="both"/>
              <w:rPr>
                <w:i/>
              </w:rPr>
            </w:pPr>
            <w:r>
              <w:rPr>
                <w:i/>
              </w:rPr>
              <w:t>Вопросы о</w:t>
            </w:r>
            <w:r w:rsidRPr="008678ED">
              <w:rPr>
                <w:i/>
              </w:rPr>
              <w:t>хран</w:t>
            </w:r>
            <w:r>
              <w:rPr>
                <w:i/>
              </w:rPr>
              <w:t xml:space="preserve">ы </w:t>
            </w:r>
            <w:r w:rsidRPr="008678ED">
              <w:rPr>
                <w:i/>
              </w:rPr>
              <w:t xml:space="preserve">окружающей среды в условиях развития </w:t>
            </w:r>
            <w:proofErr w:type="spellStart"/>
            <w:r w:rsidRPr="008678ED">
              <w:rPr>
                <w:i/>
              </w:rPr>
              <w:t>нефтегазодобычи</w:t>
            </w:r>
            <w:proofErr w:type="spellEnd"/>
            <w:r>
              <w:rPr>
                <w:i/>
              </w:rPr>
              <w:t>.</w:t>
            </w:r>
          </w:p>
          <w:p w:rsidR="00355708" w:rsidRDefault="00355708" w:rsidP="00355708">
            <w:pPr>
              <w:numPr>
                <w:ilvl w:val="0"/>
                <w:numId w:val="1"/>
              </w:numPr>
              <w:ind w:right="49"/>
              <w:jc w:val="both"/>
              <w:rPr>
                <w:i/>
              </w:rPr>
            </w:pPr>
            <w:r>
              <w:rPr>
                <w:i/>
              </w:rPr>
              <w:t>Проблемы и решения вопросов по с</w:t>
            </w:r>
            <w:r w:rsidRPr="008678ED">
              <w:rPr>
                <w:i/>
              </w:rPr>
              <w:t>охранени</w:t>
            </w:r>
            <w:r>
              <w:rPr>
                <w:i/>
              </w:rPr>
              <w:t>ю</w:t>
            </w:r>
            <w:r w:rsidRPr="008678ED">
              <w:rPr>
                <w:i/>
              </w:rPr>
              <w:t xml:space="preserve"> почвенного покрова и природного ландшафта в местах </w:t>
            </w:r>
            <w:proofErr w:type="spellStart"/>
            <w:r w:rsidRPr="008678ED">
              <w:rPr>
                <w:i/>
              </w:rPr>
              <w:t>нефтегазодобычи</w:t>
            </w:r>
            <w:proofErr w:type="spellEnd"/>
            <w:r w:rsidRPr="008678ED">
              <w:rPr>
                <w:i/>
              </w:rPr>
              <w:t xml:space="preserve"> с применением инновационных материалов</w:t>
            </w:r>
            <w:r>
              <w:rPr>
                <w:i/>
              </w:rPr>
              <w:t>.</w:t>
            </w:r>
          </w:p>
          <w:p w:rsidR="00355708" w:rsidRDefault="00355708" w:rsidP="00355708">
            <w:pPr>
              <w:numPr>
                <w:ilvl w:val="0"/>
                <w:numId w:val="1"/>
              </w:numPr>
              <w:ind w:right="49"/>
              <w:jc w:val="both"/>
              <w:rPr>
                <w:i/>
              </w:rPr>
            </w:pPr>
            <w:r w:rsidRPr="008E0CC2">
              <w:rPr>
                <w:i/>
                <w:sz w:val="25"/>
                <w:szCs w:val="25"/>
              </w:rPr>
              <w:t>Формирование индустрии переработки и использования побочной продукции угольной энергетики</w:t>
            </w:r>
            <w:r>
              <w:rPr>
                <w:i/>
                <w:sz w:val="25"/>
                <w:szCs w:val="25"/>
              </w:rPr>
              <w:t>.</w:t>
            </w:r>
          </w:p>
          <w:p w:rsidR="00355708" w:rsidRPr="00487BAD" w:rsidRDefault="00355708" w:rsidP="00355708">
            <w:pPr>
              <w:numPr>
                <w:ilvl w:val="0"/>
                <w:numId w:val="1"/>
              </w:numPr>
              <w:ind w:right="49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8678ED">
              <w:rPr>
                <w:i/>
              </w:rPr>
              <w:t>ерспектив</w:t>
            </w:r>
            <w:r>
              <w:rPr>
                <w:i/>
              </w:rPr>
              <w:t>ы использования технологий</w:t>
            </w:r>
            <w:r w:rsidRPr="008678ED">
              <w:rPr>
                <w:i/>
              </w:rPr>
              <w:t xml:space="preserve"> утилизации </w:t>
            </w:r>
            <w:proofErr w:type="spellStart"/>
            <w:r w:rsidRPr="008678ED">
              <w:rPr>
                <w:i/>
              </w:rPr>
              <w:t>золошлаковых</w:t>
            </w:r>
            <w:proofErr w:type="spellEnd"/>
            <w:r w:rsidRPr="008678ED">
              <w:rPr>
                <w:i/>
              </w:rPr>
              <w:t xml:space="preserve"> отходов</w:t>
            </w:r>
            <w:r>
              <w:rPr>
                <w:i/>
              </w:rPr>
              <w:t>.</w:t>
            </w:r>
          </w:p>
          <w:p w:rsidR="00355708" w:rsidRPr="00BA74BB" w:rsidRDefault="00355708" w:rsidP="00211E9C">
            <w:pPr>
              <w:ind w:right="49"/>
              <w:jc w:val="both"/>
              <w:rPr>
                <w:b/>
                <w:i/>
                <w:sz w:val="12"/>
                <w:szCs w:val="12"/>
              </w:rPr>
            </w:pPr>
          </w:p>
          <w:p w:rsidR="00355708" w:rsidRPr="00BA74BB" w:rsidRDefault="00355708" w:rsidP="00211E9C">
            <w:pPr>
              <w:ind w:right="49"/>
              <w:jc w:val="both"/>
              <w:rPr>
                <w:b/>
              </w:rPr>
            </w:pPr>
            <w:r w:rsidRPr="005009F8">
              <w:rPr>
                <w:i/>
              </w:rPr>
              <w:t>Место проведения: Конференц-зал сектора «</w:t>
            </w:r>
            <w:r>
              <w:rPr>
                <w:i/>
              </w:rPr>
              <w:t>А</w:t>
            </w:r>
            <w:r w:rsidRPr="005009F8">
              <w:rPr>
                <w:i/>
              </w:rPr>
              <w:t>»</w:t>
            </w:r>
          </w:p>
        </w:tc>
      </w:tr>
      <w:tr w:rsidR="00355708" w:rsidRPr="00B60194" w:rsidTr="00211E9C">
        <w:tblPrEx>
          <w:shd w:val="clear" w:color="auto" w:fill="auto"/>
        </w:tblPrEx>
        <w:trPr>
          <w:trHeight w:val="57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B60194" w:rsidRDefault="00355708" w:rsidP="00211E9C">
            <w:pPr>
              <w:jc w:val="center"/>
              <w:rPr>
                <w:b/>
                <w:sz w:val="25"/>
                <w:szCs w:val="25"/>
              </w:rPr>
            </w:pPr>
            <w:r w:rsidRPr="00B60194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7</w:t>
            </w:r>
            <w:r w:rsidRPr="00B60194">
              <w:rPr>
                <w:b/>
                <w:sz w:val="25"/>
                <w:szCs w:val="25"/>
              </w:rPr>
              <w:t>.</w:t>
            </w:r>
            <w:r w:rsidRPr="00B60194">
              <w:rPr>
                <w:b/>
                <w:sz w:val="25"/>
                <w:szCs w:val="25"/>
                <w:lang w:val="en-US"/>
              </w:rPr>
              <w:t>0</w:t>
            </w:r>
            <w:r w:rsidRPr="00B60194">
              <w:rPr>
                <w:b/>
                <w:sz w:val="25"/>
                <w:szCs w:val="25"/>
              </w:rPr>
              <w:t>0-1</w:t>
            </w:r>
            <w:r>
              <w:rPr>
                <w:b/>
                <w:sz w:val="25"/>
                <w:szCs w:val="25"/>
              </w:rPr>
              <w:t>8</w:t>
            </w:r>
            <w:r w:rsidRPr="00B60194">
              <w:rPr>
                <w:b/>
                <w:sz w:val="25"/>
                <w:szCs w:val="25"/>
              </w:rPr>
              <w:t>.</w:t>
            </w:r>
            <w:r w:rsidRPr="00B60194">
              <w:rPr>
                <w:b/>
                <w:sz w:val="25"/>
                <w:szCs w:val="25"/>
                <w:lang w:val="en-US"/>
              </w:rPr>
              <w:t>0</w:t>
            </w:r>
            <w:proofErr w:type="spellStart"/>
            <w:r w:rsidRPr="00B60194">
              <w:rPr>
                <w:b/>
                <w:sz w:val="25"/>
                <w:szCs w:val="25"/>
              </w:rPr>
              <w:t>0</w:t>
            </w:r>
            <w:proofErr w:type="spellEnd"/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8" w:rsidRPr="00B60194" w:rsidRDefault="00355708" w:rsidP="00211E9C">
            <w:pPr>
              <w:ind w:right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Итоговое заседание Оргкомитета</w:t>
            </w:r>
            <w:r w:rsidRPr="00B60194">
              <w:rPr>
                <w:b/>
                <w:sz w:val="25"/>
                <w:szCs w:val="25"/>
              </w:rPr>
              <w:t xml:space="preserve"> Форума</w:t>
            </w:r>
          </w:p>
        </w:tc>
      </w:tr>
    </w:tbl>
    <w:p w:rsidR="007C4575" w:rsidRDefault="007C4575" w:rsidP="007C4575">
      <w:pPr>
        <w:jc w:val="center"/>
        <w:rPr>
          <w:i/>
          <w:sz w:val="28"/>
          <w:szCs w:val="28"/>
        </w:rPr>
      </w:pPr>
      <w:r w:rsidRPr="007C4575">
        <w:rPr>
          <w:b/>
          <w:i/>
          <w:color w:val="FF0000"/>
          <w:sz w:val="28"/>
          <w:szCs w:val="28"/>
        </w:rPr>
        <w:t>Более подробную информацию можно получить на сайте</w:t>
      </w:r>
      <w:r w:rsidRPr="007C4575">
        <w:rPr>
          <w:i/>
          <w:sz w:val="28"/>
          <w:szCs w:val="28"/>
        </w:rPr>
        <w:t xml:space="preserve"> </w:t>
      </w:r>
    </w:p>
    <w:p w:rsidR="007C4575" w:rsidRPr="007C4575" w:rsidRDefault="006B6771" w:rsidP="007C4575">
      <w:pPr>
        <w:jc w:val="center"/>
        <w:rPr>
          <w:sz w:val="28"/>
          <w:szCs w:val="28"/>
        </w:rPr>
      </w:pPr>
      <w:hyperlink r:id="rId11" w:history="1">
        <w:r w:rsidR="007C4575" w:rsidRPr="007C4575">
          <w:rPr>
            <w:rStyle w:val="af0"/>
            <w:i/>
            <w:sz w:val="28"/>
            <w:szCs w:val="28"/>
            <w:lang w:val="en-US"/>
          </w:rPr>
          <w:t>www</w:t>
        </w:r>
        <w:r w:rsidR="007C4575" w:rsidRPr="007C4575">
          <w:rPr>
            <w:rStyle w:val="af0"/>
            <w:i/>
            <w:sz w:val="28"/>
            <w:szCs w:val="28"/>
          </w:rPr>
          <w:t>.</w:t>
        </w:r>
        <w:proofErr w:type="spellStart"/>
        <w:r w:rsidR="007C4575" w:rsidRPr="007C4575">
          <w:rPr>
            <w:rStyle w:val="af0"/>
            <w:i/>
            <w:sz w:val="28"/>
            <w:szCs w:val="28"/>
            <w:lang w:val="en-US"/>
          </w:rPr>
          <w:t>rospromeco</w:t>
        </w:r>
        <w:proofErr w:type="spellEnd"/>
        <w:r w:rsidR="007C4575" w:rsidRPr="007C4575">
          <w:rPr>
            <w:rStyle w:val="af0"/>
            <w:i/>
            <w:sz w:val="28"/>
            <w:szCs w:val="28"/>
          </w:rPr>
          <w:t>.</w:t>
        </w:r>
        <w:proofErr w:type="spellStart"/>
        <w:r w:rsidR="007C4575" w:rsidRPr="007C4575">
          <w:rPr>
            <w:rStyle w:val="af0"/>
            <w:i/>
            <w:sz w:val="28"/>
            <w:szCs w:val="28"/>
            <w:lang w:val="en-US"/>
          </w:rPr>
          <w:t>ru</w:t>
        </w:r>
        <w:proofErr w:type="spellEnd"/>
      </w:hyperlink>
    </w:p>
    <w:sectPr w:rsidR="007C4575" w:rsidRPr="007C4575" w:rsidSect="00355708">
      <w:headerReference w:type="even" r:id="rId12"/>
      <w:pgSz w:w="11906" w:h="16838"/>
      <w:pgMar w:top="568" w:right="38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26" w:rsidRDefault="00330526" w:rsidP="006F3151">
      <w:r>
        <w:separator/>
      </w:r>
    </w:p>
  </w:endnote>
  <w:endnote w:type="continuationSeparator" w:id="1">
    <w:p w:rsidR="00330526" w:rsidRDefault="00330526" w:rsidP="006F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26" w:rsidRDefault="00330526" w:rsidP="006F3151">
      <w:r>
        <w:separator/>
      </w:r>
    </w:p>
  </w:footnote>
  <w:footnote w:type="continuationSeparator" w:id="1">
    <w:p w:rsidR="00330526" w:rsidRDefault="00330526" w:rsidP="006F3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26" w:rsidRDefault="006B6771" w:rsidP="00B36F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05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526">
      <w:rPr>
        <w:rStyle w:val="a5"/>
        <w:noProof/>
      </w:rPr>
      <w:t>4</w:t>
    </w:r>
    <w:r>
      <w:rPr>
        <w:rStyle w:val="a5"/>
      </w:rPr>
      <w:fldChar w:fldCharType="end"/>
    </w:r>
  </w:p>
  <w:p w:rsidR="00330526" w:rsidRDefault="003305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91F0D"/>
    <w:multiLevelType w:val="hybridMultilevel"/>
    <w:tmpl w:val="642A2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FF0"/>
    <w:rsid w:val="00084004"/>
    <w:rsid w:val="00096250"/>
    <w:rsid w:val="000E6FF0"/>
    <w:rsid w:val="00102C5E"/>
    <w:rsid w:val="00104CF3"/>
    <w:rsid w:val="00122952"/>
    <w:rsid w:val="00125D9F"/>
    <w:rsid w:val="00127D50"/>
    <w:rsid w:val="0013111B"/>
    <w:rsid w:val="00144BBD"/>
    <w:rsid w:val="00156AC7"/>
    <w:rsid w:val="00157043"/>
    <w:rsid w:val="001E747E"/>
    <w:rsid w:val="0021112E"/>
    <w:rsid w:val="00227C40"/>
    <w:rsid w:val="002343E0"/>
    <w:rsid w:val="002501FE"/>
    <w:rsid w:val="002779A6"/>
    <w:rsid w:val="00285185"/>
    <w:rsid w:val="00297BC3"/>
    <w:rsid w:val="002A62CD"/>
    <w:rsid w:val="002B6C9B"/>
    <w:rsid w:val="002C5CF6"/>
    <w:rsid w:val="003056DD"/>
    <w:rsid w:val="0032790D"/>
    <w:rsid w:val="00330526"/>
    <w:rsid w:val="00340FCA"/>
    <w:rsid w:val="00355708"/>
    <w:rsid w:val="00391091"/>
    <w:rsid w:val="003A32FB"/>
    <w:rsid w:val="003A3F1B"/>
    <w:rsid w:val="003C0C0C"/>
    <w:rsid w:val="003C49AE"/>
    <w:rsid w:val="003D2D19"/>
    <w:rsid w:val="003F770E"/>
    <w:rsid w:val="00410014"/>
    <w:rsid w:val="00421951"/>
    <w:rsid w:val="00427687"/>
    <w:rsid w:val="00435923"/>
    <w:rsid w:val="00463118"/>
    <w:rsid w:val="00493D6D"/>
    <w:rsid w:val="004967CE"/>
    <w:rsid w:val="004A2597"/>
    <w:rsid w:val="004C7BC7"/>
    <w:rsid w:val="004D0DB7"/>
    <w:rsid w:val="00534AE7"/>
    <w:rsid w:val="00536C11"/>
    <w:rsid w:val="00583DB6"/>
    <w:rsid w:val="005A1890"/>
    <w:rsid w:val="005A2BD4"/>
    <w:rsid w:val="005C727D"/>
    <w:rsid w:val="00610CD4"/>
    <w:rsid w:val="00626DDE"/>
    <w:rsid w:val="0063631E"/>
    <w:rsid w:val="00682F97"/>
    <w:rsid w:val="006A2D81"/>
    <w:rsid w:val="006B0855"/>
    <w:rsid w:val="006B0D29"/>
    <w:rsid w:val="006B6771"/>
    <w:rsid w:val="006B75DB"/>
    <w:rsid w:val="006C5DE0"/>
    <w:rsid w:val="006D4877"/>
    <w:rsid w:val="006E0B59"/>
    <w:rsid w:val="006F3151"/>
    <w:rsid w:val="006F5FDC"/>
    <w:rsid w:val="00700CA6"/>
    <w:rsid w:val="00710C4D"/>
    <w:rsid w:val="00743B5B"/>
    <w:rsid w:val="00751B55"/>
    <w:rsid w:val="00776E2E"/>
    <w:rsid w:val="00777DF2"/>
    <w:rsid w:val="00791F6E"/>
    <w:rsid w:val="007C4575"/>
    <w:rsid w:val="007C59DD"/>
    <w:rsid w:val="007E05E7"/>
    <w:rsid w:val="008025B5"/>
    <w:rsid w:val="008773DE"/>
    <w:rsid w:val="00884A61"/>
    <w:rsid w:val="008A7997"/>
    <w:rsid w:val="008C3811"/>
    <w:rsid w:val="008D62B3"/>
    <w:rsid w:val="008F3E72"/>
    <w:rsid w:val="008F5FED"/>
    <w:rsid w:val="00911404"/>
    <w:rsid w:val="00915657"/>
    <w:rsid w:val="009223FB"/>
    <w:rsid w:val="00925AC2"/>
    <w:rsid w:val="00926402"/>
    <w:rsid w:val="0092758C"/>
    <w:rsid w:val="00932FFB"/>
    <w:rsid w:val="00954AB0"/>
    <w:rsid w:val="00957563"/>
    <w:rsid w:val="00957B0B"/>
    <w:rsid w:val="00966B0F"/>
    <w:rsid w:val="00977D49"/>
    <w:rsid w:val="009814CD"/>
    <w:rsid w:val="00997C85"/>
    <w:rsid w:val="009D580F"/>
    <w:rsid w:val="009F01E2"/>
    <w:rsid w:val="009F4223"/>
    <w:rsid w:val="00A21290"/>
    <w:rsid w:val="00A44011"/>
    <w:rsid w:val="00A511E7"/>
    <w:rsid w:val="00AF2398"/>
    <w:rsid w:val="00B077A8"/>
    <w:rsid w:val="00B31FA9"/>
    <w:rsid w:val="00B36F61"/>
    <w:rsid w:val="00B51B86"/>
    <w:rsid w:val="00B51D5F"/>
    <w:rsid w:val="00B65506"/>
    <w:rsid w:val="00B74FEB"/>
    <w:rsid w:val="00B95203"/>
    <w:rsid w:val="00BA4E28"/>
    <w:rsid w:val="00BD1666"/>
    <w:rsid w:val="00BD529B"/>
    <w:rsid w:val="00BD54B2"/>
    <w:rsid w:val="00BF39AE"/>
    <w:rsid w:val="00C12DB9"/>
    <w:rsid w:val="00C23949"/>
    <w:rsid w:val="00C25C32"/>
    <w:rsid w:val="00C30311"/>
    <w:rsid w:val="00C41437"/>
    <w:rsid w:val="00C429E3"/>
    <w:rsid w:val="00C45177"/>
    <w:rsid w:val="00C77B4E"/>
    <w:rsid w:val="00C91BC8"/>
    <w:rsid w:val="00C969D2"/>
    <w:rsid w:val="00C9761E"/>
    <w:rsid w:val="00CA0810"/>
    <w:rsid w:val="00CF43C3"/>
    <w:rsid w:val="00D4257F"/>
    <w:rsid w:val="00D44760"/>
    <w:rsid w:val="00D65541"/>
    <w:rsid w:val="00D86BFA"/>
    <w:rsid w:val="00D8791F"/>
    <w:rsid w:val="00DF2C35"/>
    <w:rsid w:val="00E2391A"/>
    <w:rsid w:val="00E77A78"/>
    <w:rsid w:val="00E917FF"/>
    <w:rsid w:val="00E92764"/>
    <w:rsid w:val="00E93776"/>
    <w:rsid w:val="00ED1D4F"/>
    <w:rsid w:val="00EF736F"/>
    <w:rsid w:val="00F013E9"/>
    <w:rsid w:val="00F16CE5"/>
    <w:rsid w:val="00F26BD4"/>
    <w:rsid w:val="00F30976"/>
    <w:rsid w:val="00F310B6"/>
    <w:rsid w:val="00F31D39"/>
    <w:rsid w:val="00F31F86"/>
    <w:rsid w:val="00F521DE"/>
    <w:rsid w:val="00F56176"/>
    <w:rsid w:val="00F70A8A"/>
    <w:rsid w:val="00F714D8"/>
    <w:rsid w:val="00FA2A44"/>
    <w:rsid w:val="00FB5C08"/>
    <w:rsid w:val="00FC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E6FF0"/>
    <w:pPr>
      <w:overflowPunct w:val="0"/>
      <w:autoSpaceDE w:val="0"/>
      <w:autoSpaceDN w:val="0"/>
      <w:adjustRightInd w:val="0"/>
      <w:spacing w:line="240" w:lineRule="atLeast"/>
      <w:ind w:left="284" w:right="-284"/>
      <w:jc w:val="center"/>
      <w:textAlignment w:val="baseline"/>
      <w:outlineLvl w:val="0"/>
    </w:pPr>
    <w:rPr>
      <w:rFonts w:ascii="TimesDL" w:hAnsi="TimesD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FF0"/>
    <w:rPr>
      <w:rFonts w:ascii="TimesDL" w:eastAsia="Times New Roman" w:hAnsi="TimesDL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0E6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6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6FF0"/>
  </w:style>
  <w:style w:type="paragraph" w:styleId="a6">
    <w:name w:val="Normal (Web)"/>
    <w:basedOn w:val="a"/>
    <w:uiPriority w:val="99"/>
    <w:rsid w:val="000E6FF0"/>
    <w:pPr>
      <w:spacing w:before="100" w:beforeAutospacing="1" w:after="100" w:afterAutospacing="1"/>
    </w:pPr>
  </w:style>
  <w:style w:type="paragraph" w:styleId="a7">
    <w:name w:val="Plain Text"/>
    <w:basedOn w:val="a"/>
    <w:link w:val="a8"/>
    <w:uiPriority w:val="99"/>
    <w:unhideWhenUsed/>
    <w:rsid w:val="000E6FF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0E6FF0"/>
    <w:rPr>
      <w:rFonts w:ascii="Consolas" w:hAnsi="Consolas"/>
      <w:sz w:val="21"/>
      <w:szCs w:val="21"/>
    </w:rPr>
  </w:style>
  <w:style w:type="paragraph" w:customStyle="1" w:styleId="Default">
    <w:name w:val="Default"/>
    <w:basedOn w:val="a"/>
    <w:rsid w:val="000E6FF0"/>
    <w:pPr>
      <w:autoSpaceDE w:val="0"/>
      <w:autoSpaceDN w:val="0"/>
    </w:pPr>
    <w:rPr>
      <w:rFonts w:ascii="Century Gothic" w:eastAsiaTheme="minorHAnsi" w:hAnsi="Century Gothic"/>
      <w:color w:val="000000"/>
    </w:rPr>
  </w:style>
  <w:style w:type="character" w:styleId="a9">
    <w:name w:val="Strong"/>
    <w:basedOn w:val="a0"/>
    <w:uiPriority w:val="22"/>
    <w:qFormat/>
    <w:rsid w:val="000E6FF0"/>
    <w:rPr>
      <w:b/>
      <w:bCs/>
    </w:rPr>
  </w:style>
  <w:style w:type="character" w:styleId="aa">
    <w:name w:val="Emphasis"/>
    <w:basedOn w:val="a0"/>
    <w:uiPriority w:val="20"/>
    <w:qFormat/>
    <w:rsid w:val="000E6FF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E6F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6F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4"/>
    <w:rsid w:val="00776E2E"/>
    <w:pPr>
      <w:keepLines w:val="0"/>
      <w:pBdr>
        <w:bottom w:val="single" w:sz="18" w:space="5" w:color="auto"/>
      </w:pBdr>
      <w:spacing w:before="60" w:after="60"/>
      <w:ind w:left="357" w:hanging="357"/>
      <w:outlineLvl w:val="9"/>
    </w:pPr>
    <w:rPr>
      <w:rFonts w:ascii="Arial" w:eastAsia="Times New Roman" w:hAnsi="Arial" w:cs="Times New Roman"/>
      <w:bCs w:val="0"/>
      <w:i w:val="0"/>
      <w:iCs w:val="0"/>
      <w:color w:val="auto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76E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76E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6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7C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7C4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promeco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F95B-7A77-4D6C-BA56-B1E3B0C4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ZLAT</cp:lastModifiedBy>
  <cp:revision>4</cp:revision>
  <cp:lastPrinted>2015-03-23T07:29:00Z</cp:lastPrinted>
  <dcterms:created xsi:type="dcterms:W3CDTF">2016-09-30T13:02:00Z</dcterms:created>
  <dcterms:modified xsi:type="dcterms:W3CDTF">2016-12-06T11:51:00Z</dcterms:modified>
</cp:coreProperties>
</file>